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70" w:type="dxa"/>
        <w:tblCellSpacing w:w="0" w:type="dxa"/>
        <w:tblCellMar>
          <w:left w:w="0" w:type="dxa"/>
          <w:right w:w="0" w:type="dxa"/>
        </w:tblCellMar>
        <w:tblLook w:val="04A0"/>
      </w:tblPr>
      <w:tblGrid>
        <w:gridCol w:w="8100"/>
      </w:tblGrid>
      <w:tr w:rsidR="00711782" w:rsidRPr="00711782">
        <w:trPr>
          <w:tblCellSpacing w:w="0" w:type="dxa"/>
        </w:trPr>
        <w:tc>
          <w:tcPr>
            <w:tcW w:w="0" w:type="auto"/>
            <w:tcMar>
              <w:top w:w="0" w:type="dxa"/>
              <w:left w:w="0" w:type="dxa"/>
              <w:bottom w:w="150" w:type="dxa"/>
              <w:right w:w="0" w:type="dxa"/>
            </w:tcMar>
            <w:vAlign w:val="center"/>
            <w:hideMark/>
          </w:tcPr>
          <w:p w:rsidR="00711782" w:rsidRPr="00711782" w:rsidRDefault="00711782" w:rsidP="00711782">
            <w:pPr>
              <w:rPr>
                <w:rFonts w:ascii="Arial" w:hAnsi="Arial" w:cs="Arial"/>
                <w:b/>
                <w:bCs/>
                <w:color w:val="000300"/>
                <w:spacing w:val="-15"/>
                <w:sz w:val="39"/>
                <w:szCs w:val="39"/>
                <w:lang w:val="lt-LT" w:eastAsia="lt-LT"/>
              </w:rPr>
            </w:pPr>
            <w:r w:rsidRPr="00711782">
              <w:rPr>
                <w:rFonts w:ascii="Arial" w:hAnsi="Arial" w:cs="Arial"/>
                <w:b/>
                <w:bCs/>
                <w:color w:val="000300"/>
                <w:spacing w:val="-15"/>
                <w:sz w:val="39"/>
                <w:szCs w:val="39"/>
                <w:lang w:val="lt-LT" w:eastAsia="lt-LT"/>
              </w:rPr>
              <w:t xml:space="preserve">Vilniuje įrengtos 4 naujos stambiųjų atliekų surinkimo aikštelės </w:t>
            </w:r>
          </w:p>
        </w:tc>
      </w:tr>
      <w:tr w:rsidR="00711782" w:rsidRPr="00711782">
        <w:trPr>
          <w:tblCellSpacing w:w="0" w:type="dxa"/>
        </w:trPr>
        <w:tc>
          <w:tcPr>
            <w:tcW w:w="0" w:type="auto"/>
            <w:vAlign w:val="center"/>
            <w:hideMark/>
          </w:tcPr>
          <w:tbl>
            <w:tblPr>
              <w:tblW w:w="5000" w:type="pct"/>
              <w:tblCellSpacing w:w="0" w:type="dxa"/>
              <w:tblCellMar>
                <w:left w:w="0" w:type="dxa"/>
                <w:right w:w="0" w:type="dxa"/>
              </w:tblCellMar>
              <w:tblLook w:val="04A0"/>
            </w:tblPr>
            <w:tblGrid>
              <w:gridCol w:w="8100"/>
            </w:tblGrid>
            <w:tr w:rsidR="00711782" w:rsidRPr="00711782">
              <w:trPr>
                <w:tblCellSpacing w:w="0" w:type="dxa"/>
              </w:trPr>
              <w:tc>
                <w:tcPr>
                  <w:tcW w:w="0" w:type="auto"/>
                  <w:tcMar>
                    <w:top w:w="75" w:type="dxa"/>
                    <w:left w:w="0" w:type="dxa"/>
                    <w:bottom w:w="150" w:type="dxa"/>
                    <w:right w:w="0" w:type="dxa"/>
                  </w:tcMar>
                  <w:vAlign w:val="center"/>
                  <w:hideMark/>
                </w:tcPr>
                <w:p w:rsidR="00711782" w:rsidRPr="00711782" w:rsidRDefault="00711782" w:rsidP="00711782">
                  <w:pPr>
                    <w:rPr>
                      <w:rFonts w:ascii="Arial" w:hAnsi="Arial" w:cs="Arial"/>
                      <w:color w:val="040404"/>
                      <w:sz w:val="17"/>
                      <w:szCs w:val="17"/>
                      <w:lang w:val="lt-LT" w:eastAsia="lt-LT"/>
                    </w:rPr>
                  </w:pPr>
                  <w:r w:rsidRPr="00711782">
                    <w:rPr>
                      <w:rFonts w:ascii="Arial" w:hAnsi="Arial" w:cs="Arial"/>
                      <w:color w:val="4B4B4B"/>
                      <w:sz w:val="17"/>
                      <w:lang w:val="lt-LT" w:eastAsia="lt-LT"/>
                    </w:rPr>
                    <w:t>2013-01-08</w:t>
                  </w:r>
                </w:p>
              </w:tc>
            </w:tr>
            <w:tr w:rsidR="00711782" w:rsidRPr="00711782">
              <w:trPr>
                <w:tblCellSpacing w:w="0" w:type="dxa"/>
              </w:trPr>
              <w:tc>
                <w:tcPr>
                  <w:tcW w:w="0" w:type="auto"/>
                  <w:tcMar>
                    <w:top w:w="75" w:type="dxa"/>
                    <w:left w:w="0" w:type="dxa"/>
                    <w:bottom w:w="75" w:type="dxa"/>
                    <w:right w:w="0" w:type="dxa"/>
                  </w:tcMar>
                  <w:vAlign w:val="center"/>
                  <w:hideMark/>
                </w:tcPr>
                <w:p w:rsidR="00711782" w:rsidRPr="00711782" w:rsidRDefault="00711782" w:rsidP="00711782">
                  <w:pPr>
                    <w:rPr>
                      <w:rFonts w:ascii="Arial" w:hAnsi="Arial" w:cs="Arial"/>
                      <w:color w:val="040404"/>
                      <w:sz w:val="17"/>
                      <w:szCs w:val="17"/>
                      <w:lang w:val="lt-LT" w:eastAsia="lt-LT"/>
                    </w:rPr>
                  </w:pPr>
                  <w:r>
                    <w:rPr>
                      <w:rFonts w:ascii="Arial" w:hAnsi="Arial" w:cs="Arial"/>
                      <w:noProof/>
                      <w:color w:val="040404"/>
                      <w:sz w:val="17"/>
                      <w:szCs w:val="17"/>
                      <w:lang w:val="lt-LT" w:eastAsia="lt-L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24450" cy="2667000"/>
                        <wp:effectExtent l="19050" t="0" r="0" b="0"/>
                        <wp:wrapSquare wrapText="bothSides"/>
                        <wp:docPr id="2" name="Paveikslėlis 2" descr="http://www.vilnius.lt/vilnius/m/m_article/wfiles/v_ivcqcu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lnius.lt/vilnius/m/m_article/wfiles/v_ivcqcu3111.jpg"/>
                                <pic:cNvPicPr>
                                  <a:picLocks noChangeAspect="1" noChangeArrowheads="1"/>
                                </pic:cNvPicPr>
                              </pic:nvPicPr>
                              <pic:blipFill>
                                <a:blip r:embed="rId4"/>
                                <a:srcRect/>
                                <a:stretch>
                                  <a:fillRect/>
                                </a:stretch>
                              </pic:blipFill>
                              <pic:spPr bwMode="auto">
                                <a:xfrm>
                                  <a:off x="0" y="0"/>
                                  <a:ext cx="5124450" cy="2667000"/>
                                </a:xfrm>
                                <a:prstGeom prst="rect">
                                  <a:avLst/>
                                </a:prstGeom>
                                <a:noFill/>
                                <a:ln w="9525">
                                  <a:noFill/>
                                  <a:miter lim="800000"/>
                                  <a:headEnd/>
                                  <a:tailEnd/>
                                </a:ln>
                              </pic:spPr>
                            </pic:pic>
                          </a:graphicData>
                        </a:graphic>
                      </wp:anchor>
                    </w:drawing>
                  </w:r>
                </w:p>
              </w:tc>
            </w:tr>
            <w:tr w:rsidR="00711782" w:rsidRPr="00711782">
              <w:trPr>
                <w:tblCellSpacing w:w="0" w:type="dxa"/>
              </w:trPr>
              <w:tc>
                <w:tcPr>
                  <w:tcW w:w="0" w:type="auto"/>
                  <w:vAlign w:val="center"/>
                  <w:hideMark/>
                </w:tcPr>
                <w:p w:rsidR="00711782" w:rsidRPr="00711782" w:rsidRDefault="00711782" w:rsidP="00711782">
                  <w:pPr>
                    <w:spacing w:after="150" w:line="270" w:lineRule="atLeast"/>
                    <w:jc w:val="both"/>
                    <w:rPr>
                      <w:color w:val="646464"/>
                      <w:lang w:val="lt-LT" w:eastAsia="lt-LT"/>
                    </w:rPr>
                  </w:pPr>
                  <w:r w:rsidRPr="00711782">
                    <w:rPr>
                      <w:color w:val="646464"/>
                      <w:lang w:val="lt-LT" w:eastAsia="lt-LT"/>
                    </w:rPr>
                    <w:t>Vilniuje pradėjo veikti 4 naujos didelių gabaritų atliekų surinkimo aikštelės, kuriose buitinė technika, elektroniniai prietaisai, baldai ir kitos stambios atliekos iš gyventojų priimamos nemokamai.</w:t>
                  </w:r>
                </w:p>
                <w:p w:rsidR="00711782" w:rsidRPr="00711782" w:rsidRDefault="00711782" w:rsidP="00711782">
                  <w:pPr>
                    <w:spacing w:after="150" w:line="270" w:lineRule="atLeast"/>
                    <w:jc w:val="both"/>
                    <w:rPr>
                      <w:color w:val="646464"/>
                      <w:lang w:val="lt-LT" w:eastAsia="lt-LT"/>
                    </w:rPr>
                  </w:pPr>
                  <w:r w:rsidRPr="00711782">
                    <w:rPr>
                      <w:color w:val="646464"/>
                      <w:lang w:val="lt-LT" w:eastAsia="lt-LT"/>
                    </w:rPr>
                    <w:t>Naujos aikštelės įrengtos: Pramonės g. 209 S, Liepkalnio g. 113 B, Graičiūno g. 36 C ir Pilaitės pr. 50. Šiose aikštelėse iš gyventojų bus priimamos ne tik stambios atliekos (baldai, tekstilės gaminiai, buitinė technika, lengvųjų automobilių padangos), bet ir antrinės žaliavos (stiklas, plastmasės, metalai, makulatūra), statybinės ir griovimo atliekos (butų remonto) ir buityje susidarančios pavojingos atliekos (netinkami naudojimui buitinės chemijos gaminiai, dažų, lakų ir apdailos medžiagų atliekos, lengvųjų automobilių akumuliatoriai, elektroninė technika ir pan.).</w:t>
                  </w:r>
                </w:p>
                <w:p w:rsidR="00711782" w:rsidRPr="00711782" w:rsidRDefault="00711782" w:rsidP="00711782">
                  <w:pPr>
                    <w:spacing w:after="150" w:line="270" w:lineRule="atLeast"/>
                    <w:jc w:val="both"/>
                    <w:rPr>
                      <w:color w:val="646464"/>
                      <w:lang w:val="lt-LT" w:eastAsia="lt-LT"/>
                    </w:rPr>
                  </w:pPr>
                  <w:r w:rsidRPr="00711782">
                    <w:rPr>
                      <w:color w:val="646464"/>
                      <w:lang w:val="lt-LT" w:eastAsia="lt-LT"/>
                    </w:rPr>
                    <w:t>Atliekas į aikšteles galima pristatyti darbo dienomis nuo 10.00 iki 19.00 val., šeštadieniais nuo 10.00 iki 15.00 val., sekmadieniais ir pirmadieniais aikštelės nedirba.</w:t>
                  </w:r>
                </w:p>
                <w:p w:rsidR="00711782" w:rsidRPr="00711782" w:rsidRDefault="00711782" w:rsidP="00711782">
                  <w:pPr>
                    <w:spacing w:after="150" w:line="270" w:lineRule="atLeast"/>
                    <w:jc w:val="both"/>
                    <w:rPr>
                      <w:color w:val="646464"/>
                      <w:lang w:val="lt-LT" w:eastAsia="lt-LT"/>
                    </w:rPr>
                  </w:pPr>
                  <w:r w:rsidRPr="00711782">
                    <w:rPr>
                      <w:color w:val="646464"/>
                      <w:lang w:val="lt-LT" w:eastAsia="lt-LT"/>
                    </w:rPr>
                    <w:t>UAB ,,VAATC“ planuoja 2013 m. Vilniuje atidaryti dar vieną didelių gabaritų atliekų surinkimo aikštelę Pašilaičiuose (Pumpėnų g. 10).</w:t>
                  </w:r>
                </w:p>
                <w:p w:rsidR="00711782" w:rsidRPr="00711782" w:rsidRDefault="00711782" w:rsidP="00711782">
                  <w:pPr>
                    <w:spacing w:after="150" w:line="270" w:lineRule="atLeast"/>
                    <w:jc w:val="both"/>
                    <w:rPr>
                      <w:color w:val="646464"/>
                      <w:lang w:val="lt-LT" w:eastAsia="lt-LT"/>
                    </w:rPr>
                  </w:pPr>
                  <w:r w:rsidRPr="00711782">
                    <w:rPr>
                      <w:color w:val="646464"/>
                      <w:lang w:val="lt-LT" w:eastAsia="lt-LT"/>
                    </w:rPr>
                    <w:t>Aikšteles įrengė Vilniaus apskrities atliekų tvarkymo centras (UAB „VAATC“) įgyvendindamas projektą „Vilniaus apskrities senų sąvartynų uždarymas, kompostavimo aikštelių įrengimas, didelių gabaritų atliekų surinkimo aikštelių įrengimas”.</w:t>
                  </w:r>
                </w:p>
                <w:p w:rsidR="00711782" w:rsidRPr="00711782" w:rsidRDefault="00711782" w:rsidP="00711782">
                  <w:pPr>
                    <w:spacing w:after="150" w:line="270" w:lineRule="atLeast"/>
                    <w:rPr>
                      <w:rFonts w:ascii="Arial" w:hAnsi="Arial" w:cs="Arial"/>
                      <w:color w:val="646464"/>
                      <w:sz w:val="17"/>
                      <w:szCs w:val="17"/>
                      <w:lang w:val="lt-LT" w:eastAsia="lt-LT"/>
                    </w:rPr>
                  </w:pPr>
                  <w:r w:rsidRPr="00711782">
                    <w:rPr>
                      <w:rFonts w:ascii="Arial" w:hAnsi="Arial" w:cs="Arial"/>
                      <w:color w:val="646464"/>
                      <w:sz w:val="17"/>
                      <w:szCs w:val="17"/>
                      <w:lang w:val="lt-LT" w:eastAsia="lt-LT"/>
                    </w:rPr>
                    <w:t> </w:t>
                  </w:r>
                </w:p>
                <w:p w:rsidR="00711782" w:rsidRPr="00711782" w:rsidRDefault="00711782" w:rsidP="00711782">
                  <w:pPr>
                    <w:spacing w:after="150" w:line="270" w:lineRule="atLeast"/>
                    <w:rPr>
                      <w:rFonts w:ascii="Arial" w:hAnsi="Arial" w:cs="Arial"/>
                      <w:color w:val="646464"/>
                      <w:sz w:val="17"/>
                      <w:szCs w:val="17"/>
                      <w:lang w:val="lt-LT" w:eastAsia="lt-LT"/>
                    </w:rPr>
                  </w:pPr>
                  <w:r w:rsidRPr="00711782">
                    <w:rPr>
                      <w:rFonts w:ascii="Arial" w:hAnsi="Arial" w:cs="Arial"/>
                      <w:color w:val="646464"/>
                      <w:sz w:val="17"/>
                      <w:szCs w:val="17"/>
                      <w:lang w:val="lt-LT" w:eastAsia="lt-LT"/>
                    </w:rPr>
                    <w:t> </w:t>
                  </w:r>
                </w:p>
                <w:p w:rsidR="00711782" w:rsidRPr="00711782" w:rsidRDefault="00711782" w:rsidP="00711782">
                  <w:pPr>
                    <w:spacing w:after="150" w:line="270" w:lineRule="atLeast"/>
                    <w:rPr>
                      <w:rFonts w:ascii="Arial" w:hAnsi="Arial" w:cs="Arial"/>
                      <w:color w:val="646464"/>
                      <w:sz w:val="17"/>
                      <w:szCs w:val="17"/>
                      <w:lang w:val="lt-LT" w:eastAsia="lt-LT"/>
                    </w:rPr>
                  </w:pPr>
                  <w:r w:rsidRPr="00711782">
                    <w:rPr>
                      <w:rFonts w:ascii="Arial" w:hAnsi="Arial" w:cs="Arial"/>
                      <w:color w:val="646464"/>
                      <w:sz w:val="17"/>
                      <w:szCs w:val="17"/>
                      <w:lang w:val="lt-LT" w:eastAsia="lt-LT"/>
                    </w:rPr>
                    <w:t>Sandra Trinkūnaitė-Rimkienė, tel. (8 5) 211 2319, el. p. vrt@vilnius.lt</w:t>
                  </w:r>
                </w:p>
              </w:tc>
            </w:tr>
          </w:tbl>
          <w:p w:rsidR="00711782" w:rsidRPr="00711782" w:rsidRDefault="00711782" w:rsidP="00711782">
            <w:pPr>
              <w:rPr>
                <w:rFonts w:ascii="Arial" w:hAnsi="Arial" w:cs="Arial"/>
                <w:color w:val="040404"/>
                <w:sz w:val="17"/>
                <w:szCs w:val="17"/>
                <w:lang w:val="lt-LT" w:eastAsia="lt-LT"/>
              </w:rPr>
            </w:pPr>
          </w:p>
        </w:tc>
      </w:tr>
    </w:tbl>
    <w:p w:rsidR="000E7347" w:rsidRDefault="000E7347"/>
    <w:sectPr w:rsidR="000E7347" w:rsidSect="00711782">
      <w:pgSz w:w="11906" w:h="16838"/>
      <w:pgMar w:top="709"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11782"/>
    <w:rsid w:val="000E7347"/>
    <w:rsid w:val="006127CE"/>
    <w:rsid w:val="00711782"/>
    <w:rsid w:val="00BD65B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27CE"/>
    <w:rPr>
      <w:sz w:val="24"/>
      <w:szCs w:val="24"/>
      <w:lang w:val="en-GB" w:eastAsia="en-US"/>
    </w:rPr>
  </w:style>
  <w:style w:type="paragraph" w:styleId="Antrat1">
    <w:name w:val="heading 1"/>
    <w:basedOn w:val="prastasis"/>
    <w:next w:val="prastasis"/>
    <w:link w:val="Antrat1Diagrama"/>
    <w:qFormat/>
    <w:rsid w:val="006127CE"/>
    <w:pPr>
      <w:keepNext/>
      <w:jc w:val="center"/>
      <w:outlineLvl w:val="0"/>
    </w:pPr>
    <w:rPr>
      <w:rFonts w:ascii="TimesLT" w:hAnsi="TimesLT"/>
      <w:b/>
      <w:szCs w:val="20"/>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127CE"/>
    <w:rPr>
      <w:rFonts w:ascii="TimesLT" w:hAnsi="TimesLT"/>
      <w:b/>
      <w:sz w:val="24"/>
      <w:lang w:val="de-DE" w:eastAsia="en-US"/>
    </w:rPr>
  </w:style>
  <w:style w:type="character" w:customStyle="1" w:styleId="article-date1">
    <w:name w:val="article-date1"/>
    <w:basedOn w:val="Numatytasispastraiposriftas"/>
    <w:rsid w:val="00711782"/>
    <w:rPr>
      <w:rFonts w:ascii="Arial" w:hAnsi="Arial" w:cs="Arial" w:hint="default"/>
      <w:b w:val="0"/>
      <w:bCs w:val="0"/>
      <w:color w:val="4B4B4B"/>
      <w:sz w:val="17"/>
      <w:szCs w:val="17"/>
      <w:shd w:val="clear" w:color="auto" w:fill="D3D3D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940</Words>
  <Characters>537</Characters>
  <Application>Microsoft Office Word</Application>
  <DocSecurity>0</DocSecurity>
  <Lines>4</Lines>
  <Paragraphs>2</Paragraphs>
  <ScaleCrop>false</ScaleCrop>
  <Company>VMSA</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juozas.baltrimas</dc:creator>
  <cp:keywords/>
  <dc:description/>
  <cp:lastModifiedBy>juozas.baltrimas</cp:lastModifiedBy>
  <cp:revision>1</cp:revision>
  <cp:lastPrinted>2013-01-09T07:21:00Z</cp:lastPrinted>
  <dcterms:created xsi:type="dcterms:W3CDTF">2013-01-09T07:17:00Z</dcterms:created>
  <dcterms:modified xsi:type="dcterms:W3CDTF">2013-01-09T07:23:00Z</dcterms:modified>
</cp:coreProperties>
</file>